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FB13" w14:textId="77777777" w:rsidR="002A58C7" w:rsidRDefault="002A58C7" w:rsidP="00FA1B9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F34E8C8" w14:textId="222E42E8" w:rsidR="002A58C7" w:rsidRDefault="002A58C7" w:rsidP="00FA1B96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POLITYKA WYKORZYSTANIA NARZĘDZI SZTUCZNEJ INTELIGENCJI (AI) PRZEZ AUTORÓW PUBLIKUJĄCYCH W CZASOPIŚMIE</w:t>
      </w:r>
      <w:r w:rsidR="00FA1B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C225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„SZKOŁA SPECJALNA”</w:t>
      </w:r>
    </w:p>
    <w:p w14:paraId="459BE8EE" w14:textId="7141B029" w:rsidR="00FA1B96" w:rsidRPr="00FA1B96" w:rsidRDefault="00FA1B96" w:rsidP="00FA1B96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l-PL"/>
        </w:rPr>
      </w:pPr>
      <w:r w:rsidRPr="00FA1B96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l-PL"/>
        </w:rPr>
        <w:t>Dokument opracowano na podstawie „Zasad polityki rzetelności naukowej stosowanych w Wydawnictwie APS w zakresie publikacji naukowych” (Załącznik nr 7 do Zarządzenia Nr 242/2026 Rektora Akademii Pedagogiki Specjalnej im. Marii Grzegorzewskiej z dnia 14 kwietnia 2026 r.), dostosowując jego postanowienia do specyfiki czasopisma „Szkoła Specjalna”.</w:t>
      </w:r>
    </w:p>
    <w:p w14:paraId="51A2D2B8" w14:textId="7F7D6E2F" w:rsidR="002A58C7" w:rsidRPr="00C225BF" w:rsidRDefault="002A58C7" w:rsidP="00FA1B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Redakcja czasopisma </w:t>
      </w:r>
      <w:r w:rsidRPr="00C22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„Szkoła Specjalna”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wykorzystywanie narzędzi sztucznej inteligencji (</w:t>
      </w:r>
      <w:proofErr w:type="spellStart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Artificial</w:t>
      </w:r>
      <w:proofErr w:type="spellEnd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Intelligence</w:t>
      </w:r>
      <w:proofErr w:type="spellEnd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AI), w tym narzędzi generatywnej sztucznej inteligencji (</w:t>
      </w:r>
      <w:proofErr w:type="spellStart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Generative</w:t>
      </w:r>
      <w:proofErr w:type="spellEnd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AI – </w:t>
      </w:r>
      <w:proofErr w:type="spellStart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GenAI</w:t>
      </w:r>
      <w:proofErr w:type="spellEnd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), jako narzędzi wspomagających przygotowanie publikacji naukowych.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narzędzi AI powinno odbywać się z poszanowaniem zasad rzetelności naukowej, etyki publikacyjnej, przejrzystości procesu badawczego oraz obowiązujących przepisów prawa. Narzędzia AI mogą wspierać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utora na różnych etapach przygotowania manuskryptu, jednak nie mogą zastępować jego samodzielnej pracy naukowej, krytycznej analizy ani odpowiedzialności za treść publikacji.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polityka stanowi uzupełnienie zasad obowiązujących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utorów publikujących w czasopiśmie „Szkoła Specjalna” oraz uwzględnia aktualne standardy etyki publikacyjnej i rekomendacje międzynarodowych organizacji zajmujących się integralnością badań naukowych.</w:t>
      </w:r>
    </w:p>
    <w:p w14:paraId="6E7AD121" w14:textId="2420E5F7" w:rsidR="002A58C7" w:rsidRPr="00C225BF" w:rsidRDefault="00FA1B96" w:rsidP="00FA1B9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="002A58C7" w:rsidRPr="00C22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ogólne</w:t>
      </w:r>
    </w:p>
    <w:p w14:paraId="78B5DB97" w14:textId="77777777" w:rsidR="002A58C7" w:rsidRPr="00C225BF" w:rsidRDefault="002A58C7" w:rsidP="00FA1B9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może wykorzystywać narzędzia AI wyłącznie jako narzędzia wspomagające proces przygotowania manuskryptu.</w:t>
      </w:r>
    </w:p>
    <w:p w14:paraId="73B632C1" w14:textId="30179986" w:rsidR="002A58C7" w:rsidRPr="00C225BF" w:rsidRDefault="002A58C7" w:rsidP="00FA1B9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narzędzi AI nie zwalnia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utora z odpowiedzialności za treść publikacji. Autor ponosi pełną odpowiedzialność za poprawność merytoryczną, rzetelność naukową, zgodność z zasadami etyki publikacyjnej oraz obowiązującymi przepisami prawa.</w:t>
      </w:r>
    </w:p>
    <w:p w14:paraId="2FC5FC8B" w14:textId="77777777" w:rsidR="002A58C7" w:rsidRDefault="002A58C7" w:rsidP="00FA1B9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odpowiada za wszystkie treści zamieszczone w publikacji, niezależnie od sposobu ich przygotowania.</w:t>
      </w:r>
    </w:p>
    <w:p w14:paraId="56EB6D9B" w14:textId="77777777" w:rsidR="00F211CE" w:rsidRPr="00C225BF" w:rsidRDefault="00F211CE" w:rsidP="00F211CE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61FA9" w14:textId="37B2FE01" w:rsidR="002A58C7" w:rsidRPr="00C225BF" w:rsidRDefault="00FA1B96" w:rsidP="00FA1B9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2. </w:t>
      </w:r>
      <w:r w:rsidR="002A58C7" w:rsidRPr="00C22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Autorstwo i odpowiedzialność</w:t>
      </w:r>
    </w:p>
    <w:p w14:paraId="23A974F5" w14:textId="2EBC38EE" w:rsidR="002A58C7" w:rsidRPr="00C225BF" w:rsidRDefault="002A58C7" w:rsidP="00FA1B9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Narzędzia AI nie mogą być wskazywane jako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utorzy ani współautorzy publikacji.</w:t>
      </w:r>
    </w:p>
    <w:p w14:paraId="36F89752" w14:textId="77777777" w:rsidR="002A58C7" w:rsidRPr="00C225BF" w:rsidRDefault="002A58C7" w:rsidP="00FA1B9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Autorstwo przysługuje wyłącznie osobom fizycznym, które spełniają kryteria autorstwa i ponoszą odpowiedzialność za treść publikacji.</w:t>
      </w:r>
    </w:p>
    <w:p w14:paraId="79D20717" w14:textId="77777777" w:rsidR="002A58C7" w:rsidRPr="00C225BF" w:rsidRDefault="002A58C7" w:rsidP="00FA1B9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 jest zobowiązany do zweryfikowania wszystkich treści wygenerowanych z wykorzystaniem AI, w szczególności danych, analiz, interpretacji, </w:t>
      </w:r>
      <w:proofErr w:type="spellStart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cytowań</w:t>
      </w:r>
      <w:proofErr w:type="spellEnd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, odniesień bibliograficznych oraz wniosków naukowych.</w:t>
      </w:r>
    </w:p>
    <w:p w14:paraId="01AD2F42" w14:textId="4B9A6E6E" w:rsidR="00FA1B96" w:rsidRPr="00F211CE" w:rsidRDefault="002A58C7" w:rsidP="00FA1B9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oświadcza, że zgłoszona publikacja nie narusza praw autorskich ani innych praw osób trzecich, a wykorzystanie narzędzi AI odbywa się zgodnie z obowiązującymi przepisami prawa.</w:t>
      </w:r>
    </w:p>
    <w:p w14:paraId="50E61401" w14:textId="0592854F" w:rsidR="002A58C7" w:rsidRPr="00C225BF" w:rsidRDefault="00FA1B96" w:rsidP="00FA1B9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2A58C7" w:rsidRPr="00C22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Ujawnianie wykorzystania AI</w:t>
      </w:r>
    </w:p>
    <w:p w14:paraId="259A4388" w14:textId="77777777" w:rsidR="002A58C7" w:rsidRPr="00C225BF" w:rsidRDefault="002A58C7" w:rsidP="00FA1B9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Autor jest zobowiązany do ujawnienia wykorzystania narzędzi AI, jeżeli zostały one użyte do stworzenia lub istotnego przekształcenia treści publikacji.</w:t>
      </w:r>
    </w:p>
    <w:p w14:paraId="2A1D71BA" w14:textId="77777777" w:rsidR="002A58C7" w:rsidRPr="00C225BF" w:rsidRDefault="002A58C7" w:rsidP="00FA1B9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wykorzystaniu AI powinna obejmować:</w:t>
      </w:r>
    </w:p>
    <w:p w14:paraId="46A0C4B0" w14:textId="77777777" w:rsidR="002A58C7" w:rsidRPr="00C225BF" w:rsidRDefault="002A58C7" w:rsidP="00FA1B96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zastosowanego narzędzia,</w:t>
      </w:r>
    </w:p>
    <w:p w14:paraId="20A65ECB" w14:textId="77777777" w:rsidR="002A58C7" w:rsidRPr="00C225BF" w:rsidRDefault="002A58C7" w:rsidP="00FA1B96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cel jego wykorzystania,</w:t>
      </w:r>
    </w:p>
    <w:p w14:paraId="298F56D5" w14:textId="77777777" w:rsidR="002A58C7" w:rsidRPr="00C225BF" w:rsidRDefault="002A58C7" w:rsidP="00FA1B96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wykorzystania podczas przygotowania manuskryptu.</w:t>
      </w:r>
    </w:p>
    <w:p w14:paraId="7B02EEFC" w14:textId="77777777" w:rsidR="002A58C7" w:rsidRPr="00C225BF" w:rsidRDefault="002A58C7" w:rsidP="00FA1B9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należy zamieścić w odpowiednim miejscu publikacji, np. w sekcji „Metody”, „Podziękowania”, przypisie lub odrębnej informacji redakcyjnej.</w:t>
      </w:r>
    </w:p>
    <w:p w14:paraId="3A972FEF" w14:textId="77777777" w:rsidR="002A58C7" w:rsidRPr="00C225BF" w:rsidRDefault="002A58C7" w:rsidP="00FA1B9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powszechnie stosowanych narzędzi służących wyłącznie do korekty językowej, ortograficznej, gramatycznej, stylistycznej lub technicznej edycji tekstu nie wymaga ujawniania.</w:t>
      </w:r>
    </w:p>
    <w:p w14:paraId="5516BD5D" w14:textId="1C68657E" w:rsidR="002A58C7" w:rsidRPr="00C225BF" w:rsidRDefault="00FA1B96" w:rsidP="00FA1B9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="002A58C7" w:rsidRPr="00C22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wykorzystanie AI</w:t>
      </w:r>
    </w:p>
    <w:p w14:paraId="646B74F2" w14:textId="77777777" w:rsidR="002A58C7" w:rsidRPr="00C225BF" w:rsidRDefault="002A58C7" w:rsidP="00FA1B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 AI mogą być wykorzystywane między innymi do:</w:t>
      </w:r>
    </w:p>
    <w:p w14:paraId="097251CB" w14:textId="77777777" w:rsidR="002A58C7" w:rsidRPr="00C225BF" w:rsidRDefault="002A58C7" w:rsidP="00FA1B9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wspomagania wyszukiwania literatury naukowej i innych źródeł informacji;</w:t>
      </w:r>
    </w:p>
    <w:p w14:paraId="01B87F1D" w14:textId="77777777" w:rsidR="002A58C7" w:rsidRPr="00C225BF" w:rsidRDefault="002A58C7" w:rsidP="00FA1B9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prac koncepcyjnych i organizacyjnych;</w:t>
      </w:r>
    </w:p>
    <w:p w14:paraId="1DF12F03" w14:textId="77777777" w:rsidR="002A58C7" w:rsidRPr="00C225BF" w:rsidRDefault="002A58C7" w:rsidP="00FA1B9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redakcji językowej, stylistycznej i gramatycznej tekstu;</w:t>
      </w:r>
    </w:p>
    <w:p w14:paraId="48A557C4" w14:textId="77777777" w:rsidR="002A58C7" w:rsidRPr="00C225BF" w:rsidRDefault="002A58C7" w:rsidP="00FA1B9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tłumaczenia tekstów;</w:t>
      </w:r>
    </w:p>
    <w:p w14:paraId="0A2C6D85" w14:textId="77777777" w:rsidR="002A58C7" w:rsidRDefault="002A58C7" w:rsidP="00FA1B9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przygotowywania materiałów graficznych, schematów, wykresów i ilustracji zgodnie z wytycznymi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utora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76E196" w14:textId="37A78692" w:rsidR="002A58C7" w:rsidRPr="002A58C7" w:rsidRDefault="00FA1B96" w:rsidP="00FA1B9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="002A58C7" w:rsidRPr="002A5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Niedopuszczalne wykorzystanie AI</w:t>
      </w:r>
    </w:p>
    <w:p w14:paraId="5FB8DD08" w14:textId="77777777" w:rsidR="002A58C7" w:rsidRPr="00C225BF" w:rsidRDefault="002A58C7" w:rsidP="00FA1B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 AI nie mogą być wykorzystywane do:</w:t>
      </w:r>
    </w:p>
    <w:p w14:paraId="520455D2" w14:textId="2B08778A" w:rsidR="002A58C7" w:rsidRPr="00C225BF" w:rsidRDefault="002A58C7" w:rsidP="00FA1B9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publikacji naukowej bez merytorycznej kontroli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utora;</w:t>
      </w:r>
    </w:p>
    <w:p w14:paraId="0B5D31EF" w14:textId="77777777" w:rsidR="002A58C7" w:rsidRPr="00C225BF" w:rsidRDefault="002A58C7" w:rsidP="00FA1B9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zastępowania samodzielnej analizy naukowej, interpretacji wyników badań oraz formułowania wniosków;</w:t>
      </w:r>
    </w:p>
    <w:p w14:paraId="11514CBC" w14:textId="77777777" w:rsidR="002A58C7" w:rsidRPr="00C225BF" w:rsidRDefault="002A58C7" w:rsidP="00FA1B9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generowania fikcyjnych lub niezweryfikowanych danych badawczych;</w:t>
      </w:r>
    </w:p>
    <w:p w14:paraId="76F97088" w14:textId="77777777" w:rsidR="002A58C7" w:rsidRPr="00C225BF" w:rsidRDefault="002A58C7" w:rsidP="00FA1B9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fikcyjnych </w:t>
      </w:r>
      <w:proofErr w:type="spellStart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cytowań</w:t>
      </w:r>
      <w:proofErr w:type="spellEnd"/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, źródeł lub odniesień bibliograficznych;</w:t>
      </w:r>
    </w:p>
    <w:p w14:paraId="5A5F0000" w14:textId="6A2990B5" w:rsidR="002A58C7" w:rsidRPr="00C225BF" w:rsidRDefault="002A58C7" w:rsidP="00FA1B9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podejmowania decyzji naukowych bez ich uprzedniej weryfikacji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utora.</w:t>
      </w:r>
    </w:p>
    <w:p w14:paraId="098FDDBD" w14:textId="285EC576" w:rsidR="002A58C7" w:rsidRPr="00C225BF" w:rsidRDefault="00FA1B96" w:rsidP="00FA1B9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2A58C7" w:rsidRPr="00C22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Uprawnienia Redakcji</w:t>
      </w:r>
    </w:p>
    <w:p w14:paraId="6F3A580D" w14:textId="67ACD789" w:rsidR="002A58C7" w:rsidRPr="00C225BF" w:rsidRDefault="002A58C7" w:rsidP="00FA1B9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Redakcja może zwrócić się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utora o przedstawienie dodatkowych informacji dotyczących zakresu wykorzystania narzędzi AI podczas przygotowania publikacji.</w:t>
      </w:r>
    </w:p>
    <w:p w14:paraId="2C50D400" w14:textId="77777777" w:rsidR="002A58C7" w:rsidRPr="00C225BF" w:rsidRDefault="002A58C7" w:rsidP="00FA1B9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Redakcja może stosować dostępne narzędzia wspomagające identyfikację wykorzystania AI w zgłoszonych manuskryptach. Wyniki uzyskane z wykorzystaniem tych narzędzi mają charakter pomocniczy i nie stanowią jedynej podstawy decyzji redakcyjnych.</w:t>
      </w:r>
    </w:p>
    <w:p w14:paraId="33E1BF6B" w14:textId="77777777" w:rsidR="002A58C7" w:rsidRPr="00C225BF" w:rsidRDefault="002A58C7" w:rsidP="00FA1B9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Nieujawnienie wykorzystania AI lub wykorzystanie narzędzi AI w sposób niezgodny z niniejszą polityką może skutkować odrzuceniem manuskryptu lub podjęciem innych działań przewidzianych zasadami etyki publikacyjnej obowiązującymi w czasopiśmie.</w:t>
      </w:r>
    </w:p>
    <w:p w14:paraId="76794748" w14:textId="1EB2FDF6" w:rsidR="002A58C7" w:rsidRPr="00C225BF" w:rsidRDefault="00FA1B96" w:rsidP="00FA1B9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="002A58C7" w:rsidRPr="00C22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25B08613" w14:textId="5844D9DF" w:rsidR="002A58C7" w:rsidRPr="00C225BF" w:rsidRDefault="002A58C7" w:rsidP="00FA1B9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polityka stanowi integralną część zasad obowiązujących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utorów publikujących w czasopiśmie „Szkoła Specjalna”.</w:t>
      </w:r>
    </w:p>
    <w:p w14:paraId="0014568E" w14:textId="77777777" w:rsidR="002A58C7" w:rsidRPr="00C225BF" w:rsidRDefault="002A58C7" w:rsidP="00FA1B9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polityką zastosowanie mają obowiązujące przepisy prawa, zasady etyki publikacyjnej czasopisma oraz rekomendacje międzynarodowych organizacji dotyczące rzetelności badań naukowych i odpowiedzialnego wykorzystania sztucznej inteligencji.</w:t>
      </w:r>
    </w:p>
    <w:p w14:paraId="27493C49" w14:textId="77777777" w:rsidR="002A58C7" w:rsidRPr="00C225BF" w:rsidRDefault="002A58C7" w:rsidP="00FA1B9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5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Redakcja zastrzega sobie prawo do aktualizacji niniejszej polityki w związku ze zmianami przepisów prawa, rozwojem technologii AI oraz ewolucją standardów etyki publikacyjnej.</w:t>
      </w:r>
    </w:p>
    <w:p w14:paraId="3F9A86ED" w14:textId="77777777" w:rsidR="002A58C7" w:rsidRPr="00C225BF" w:rsidRDefault="002A58C7" w:rsidP="00FA1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92448" w14:textId="77777777" w:rsidR="00F81B9C" w:rsidRDefault="00F81B9C" w:rsidP="00FA1B96">
      <w:pPr>
        <w:spacing w:line="360" w:lineRule="auto"/>
        <w:jc w:val="both"/>
      </w:pPr>
    </w:p>
    <w:sectPr w:rsidR="00F81B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6146" w14:textId="77777777" w:rsidR="00B82698" w:rsidRDefault="00B82698" w:rsidP="00F211CE">
      <w:pPr>
        <w:spacing w:after="0" w:line="240" w:lineRule="auto"/>
      </w:pPr>
      <w:r>
        <w:separator/>
      </w:r>
    </w:p>
  </w:endnote>
  <w:endnote w:type="continuationSeparator" w:id="0">
    <w:p w14:paraId="0DF2E766" w14:textId="77777777" w:rsidR="00B82698" w:rsidRDefault="00B82698" w:rsidP="00F2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965952"/>
      <w:docPartObj>
        <w:docPartGallery w:val="Page Numbers (Bottom of Page)"/>
        <w:docPartUnique/>
      </w:docPartObj>
    </w:sdtPr>
    <w:sdtContent>
      <w:p w14:paraId="4B935BE5" w14:textId="327C603D" w:rsidR="00F211CE" w:rsidRDefault="00F211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F91BC4" w14:textId="77777777" w:rsidR="00F211CE" w:rsidRDefault="00F21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B94F" w14:textId="77777777" w:rsidR="00B82698" w:rsidRDefault="00B82698" w:rsidP="00F211CE">
      <w:pPr>
        <w:spacing w:after="0" w:line="240" w:lineRule="auto"/>
      </w:pPr>
      <w:r>
        <w:separator/>
      </w:r>
    </w:p>
  </w:footnote>
  <w:footnote w:type="continuationSeparator" w:id="0">
    <w:p w14:paraId="356AB609" w14:textId="77777777" w:rsidR="00B82698" w:rsidRDefault="00B82698" w:rsidP="00F2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4BA"/>
    <w:multiLevelType w:val="multilevel"/>
    <w:tmpl w:val="E94C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95152"/>
    <w:multiLevelType w:val="multilevel"/>
    <w:tmpl w:val="DDAE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84CF7"/>
    <w:multiLevelType w:val="multilevel"/>
    <w:tmpl w:val="BA2C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95E0F"/>
    <w:multiLevelType w:val="multilevel"/>
    <w:tmpl w:val="3DEC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E3FAC"/>
    <w:multiLevelType w:val="multilevel"/>
    <w:tmpl w:val="C5D2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27195"/>
    <w:multiLevelType w:val="multilevel"/>
    <w:tmpl w:val="54F0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F5E45"/>
    <w:multiLevelType w:val="multilevel"/>
    <w:tmpl w:val="8D58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12C4D"/>
    <w:multiLevelType w:val="multilevel"/>
    <w:tmpl w:val="8B3E5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276988">
    <w:abstractNumId w:val="3"/>
  </w:num>
  <w:num w:numId="2" w16cid:durableId="1105076325">
    <w:abstractNumId w:val="7"/>
  </w:num>
  <w:num w:numId="3" w16cid:durableId="1353263634">
    <w:abstractNumId w:val="0"/>
  </w:num>
  <w:num w:numId="4" w16cid:durableId="679085751">
    <w:abstractNumId w:val="5"/>
  </w:num>
  <w:num w:numId="5" w16cid:durableId="378091924">
    <w:abstractNumId w:val="6"/>
  </w:num>
  <w:num w:numId="6" w16cid:durableId="1527253139">
    <w:abstractNumId w:val="2"/>
  </w:num>
  <w:num w:numId="7" w16cid:durableId="789204279">
    <w:abstractNumId w:val="4"/>
  </w:num>
  <w:num w:numId="8" w16cid:durableId="184281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C7"/>
    <w:rsid w:val="00183C7A"/>
    <w:rsid w:val="002A58C7"/>
    <w:rsid w:val="00B82698"/>
    <w:rsid w:val="00D10F91"/>
    <w:rsid w:val="00EA35EE"/>
    <w:rsid w:val="00EC4C72"/>
    <w:rsid w:val="00EE6534"/>
    <w:rsid w:val="00F04B34"/>
    <w:rsid w:val="00F211CE"/>
    <w:rsid w:val="00F81B9C"/>
    <w:rsid w:val="00F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27D4"/>
  <w15:chartTrackingRefBased/>
  <w15:docId w15:val="{2EE77774-CE2E-459C-8C57-745F8DDD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8C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8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8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8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8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8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8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8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8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8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8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8C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2A58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21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1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C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Aksamit</dc:creator>
  <cp:keywords/>
  <dc:description/>
  <cp:lastModifiedBy>Karolina Skarbek</cp:lastModifiedBy>
  <cp:revision>2</cp:revision>
  <dcterms:created xsi:type="dcterms:W3CDTF">2026-07-07T13:07:00Z</dcterms:created>
  <dcterms:modified xsi:type="dcterms:W3CDTF">2026-07-07T13:07:00Z</dcterms:modified>
</cp:coreProperties>
</file>